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5.wmf" ContentType="image/x-wmf"/>
  <Override PartName="/word/media/image4.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lineRule="auto" w:line="240" w:before="57" w:after="170"/>
        <w:ind w:left="0" w:right="0" w:hanging="0"/>
        <w:jc w:val="center"/>
        <w:rPr>
          <w:rFonts w:cs="Times" w:ascii="Times" w:hAnsi="Times"/>
          <w:b/>
          <w:bCs/>
          <w:i/>
          <w:iCs/>
          <w:color w:val="FF0000"/>
          <w:sz w:val="72"/>
          <w:szCs w:val="72"/>
        </w:rPr>
      </w:pPr>
      <w:r>
        <w:rPr>
          <w:rFonts w:cs="Times" w:ascii="Times" w:hAnsi="Times"/>
          <w:b/>
          <w:bCs/>
          <w:i/>
          <w:iCs/>
          <w:color w:val="FF0000"/>
          <w:sz w:val="72"/>
          <w:szCs w:val="72"/>
        </w:rPr>
        <w:t>Halte aux expulsions !</w:t>
      </w:r>
    </w:p>
    <w:p>
      <w:pPr>
        <w:pStyle w:val="Normal"/>
        <w:widowControl w:val="false"/>
        <w:spacing w:lineRule="auto" w:line="240" w:before="57" w:after="170"/>
        <w:ind w:left="0" w:right="0" w:hanging="0"/>
        <w:jc w:val="center"/>
        <w:rPr/>
      </w:pPr>
      <w:r>
        <w:rPr/>
        <w:drawing>
          <wp:anchor behindDoc="0" distT="0" distB="0" distL="0" distR="0" simplePos="0" locked="0" layoutInCell="1" allowOverlap="1" relativeHeight="1">
            <wp:simplePos x="0" y="0"/>
            <wp:positionH relativeFrom="column">
              <wp:posOffset>-156845</wp:posOffset>
            </wp:positionH>
            <wp:positionV relativeFrom="paragraph">
              <wp:posOffset>93345</wp:posOffset>
            </wp:positionV>
            <wp:extent cx="6221095" cy="372173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221095" cy="3721735"/>
                    </a:xfrm>
                    <a:prstGeom prst="rect">
                      <a:avLst/>
                    </a:prstGeom>
                    <a:noFill/>
                    <a:ln w="9525">
                      <a:noFill/>
                      <a:miter lim="800000"/>
                      <a:headEnd/>
                      <a:tailEnd/>
                    </a:ln>
                  </pic:spPr>
                </pic:pic>
              </a:graphicData>
            </a:graphic>
          </wp:anchor>
        </w:drawing>
      </w:r>
    </w:p>
    <w:p>
      <w:pPr>
        <w:pStyle w:val="Normal"/>
        <w:widowControl w:val="false"/>
        <w:spacing w:lineRule="auto" w:line="240" w:before="57" w:after="170"/>
        <w:ind w:left="0" w:right="0" w:hanging="0"/>
        <w:jc w:val="center"/>
        <w:rPr/>
      </w:pPr>
      <w:r>
        <w:rPr/>
      </w:r>
    </w:p>
    <w:p>
      <w:pPr>
        <w:pStyle w:val="Corpsdetexte"/>
        <w:spacing w:lineRule="auto" w:line="240" w:before="0" w:after="0"/>
        <w:ind w:left="0" w:right="0" w:hanging="0"/>
        <w:jc w:val="both"/>
        <w:rPr>
          <w:rFonts w:eastAsia="Arial" w:cs="Arial" w:ascii="Arial" w:hAnsi="Arial"/>
          <w:b/>
          <w:bCs/>
          <w:i w:val="false"/>
          <w:iCs w:val="false"/>
          <w:color w:val="C01900"/>
          <w:sz w:val="28"/>
          <w:szCs w:val="28"/>
        </w:rPr>
      </w:pPr>
      <w:r>
        <w:rPr>
          <w:rFonts w:eastAsia="Arial" w:cs="Arial" w:ascii="Arial" w:hAnsi="Arial"/>
          <w:b w:val="false"/>
          <w:bCs w:val="false"/>
          <w:i w:val="false"/>
          <w:iCs w:val="false"/>
          <w:color w:val="DC2300"/>
          <w:sz w:val="28"/>
          <w:szCs w:val="28"/>
        </w:rPr>
        <w:t xml:space="preserve">► </w:t>
      </w:r>
      <w:r>
        <w:rPr>
          <w:rFonts w:eastAsia="Arial" w:cs="Arial" w:ascii="Arial" w:hAnsi="Arial"/>
          <w:b/>
          <w:bCs/>
          <w:i w:val="false"/>
          <w:iCs w:val="false"/>
          <w:color w:val="C5000B"/>
          <w:sz w:val="28"/>
          <w:szCs w:val="28"/>
        </w:rPr>
        <w:t>Avec la fin de la trêve hivernale, les expulsions vont re</w:t>
      </w:r>
      <w:r>
        <w:rPr>
          <w:rFonts w:eastAsia="Arial" w:cs="Arial" w:ascii="Arial" w:hAnsi="Arial"/>
          <w:b/>
          <w:bCs/>
          <w:i w:val="false"/>
          <w:iCs w:val="false"/>
          <w:color w:val="C5000B"/>
          <w:sz w:val="28"/>
          <w:szCs w:val="28"/>
        </w:rPr>
        <w:t>prendre et mettre</w:t>
      </w:r>
      <w:r>
        <w:rPr>
          <w:rFonts w:eastAsia="Arial" w:cs="Arial" w:ascii="Arial" w:hAnsi="Arial"/>
          <w:b/>
          <w:bCs/>
          <w:i w:val="false"/>
          <w:iCs w:val="false"/>
          <w:color w:val="C5000B"/>
          <w:sz w:val="28"/>
          <w:szCs w:val="28"/>
        </w:rPr>
        <w:t xml:space="preserve"> de nombreuses familles à la rue dès le 1er avril.</w:t>
      </w:r>
      <w:r>
        <w:rPr>
          <w:rFonts w:eastAsia="Arial" w:cs="Arial" w:ascii="Arial" w:hAnsi="Arial"/>
          <w:b/>
          <w:bCs/>
          <w:i w:val="false"/>
          <w:iCs w:val="false"/>
          <w:color w:val="C01900"/>
          <w:sz w:val="28"/>
          <w:szCs w:val="28"/>
        </w:rPr>
        <w:t xml:space="preserve"> </w:t>
      </w:r>
    </w:p>
    <w:p>
      <w:pPr>
        <w:pStyle w:val="Corpsdetexte"/>
        <w:spacing w:lineRule="auto" w:line="240" w:before="0" w:after="0"/>
        <w:ind w:left="0" w:right="0" w:hanging="0"/>
        <w:jc w:val="center"/>
        <w:rPr>
          <w:rFonts w:ascii="Arial" w:hAnsi="Arial"/>
          <w:b w:val="false"/>
          <w:bCs w:val="false"/>
          <w:i w:val="false"/>
          <w:iCs w:val="false"/>
          <w:color w:val="000000"/>
          <w:sz w:val="28"/>
          <w:szCs w:val="28"/>
        </w:rPr>
      </w:pPr>
      <w:r>
        <w:rPr>
          <w:rFonts w:ascii="Arial" w:hAnsi="Arial"/>
          <w:b w:val="false"/>
          <w:bCs w:val="false"/>
          <w:i w:val="false"/>
          <w:iCs w:val="false"/>
          <w:color w:val="000000"/>
          <w:sz w:val="28"/>
          <w:szCs w:val="28"/>
        </w:rPr>
      </w:r>
    </w:p>
    <w:p>
      <w:pPr>
        <w:pStyle w:val="Corpsdetexte"/>
        <w:spacing w:before="0" w:after="105"/>
        <w:ind w:left="0" w:right="0" w:hanging="0"/>
        <w:jc w:val="both"/>
        <w:rPr>
          <w:rFonts w:eastAsia="Arial" w:cs="Arial" w:ascii="Arial" w:hAnsi="Arial"/>
          <w:b w:val="false"/>
          <w:bCs w:val="false"/>
          <w:i w:val="false"/>
          <w:iCs w:val="false"/>
          <w:color w:val="000000"/>
          <w:sz w:val="28"/>
          <w:szCs w:val="28"/>
        </w:rPr>
      </w:pPr>
      <w:r>
        <w:rPr>
          <w:rFonts w:eastAsia="Arial" w:cs="Arial" w:ascii="Arial" w:hAnsi="Arial"/>
          <w:b w:val="false"/>
          <w:bCs w:val="false"/>
          <w:i w:val="false"/>
          <w:iCs w:val="false"/>
          <w:color w:val="DC2300"/>
          <w:sz w:val="28"/>
          <w:szCs w:val="28"/>
        </w:rPr>
        <w:t xml:space="preserve">► </w:t>
      </w:r>
      <w:r>
        <w:rPr>
          <w:rFonts w:eastAsia="Arial" w:cs="Arial" w:ascii="Arial" w:hAnsi="Arial"/>
          <w:b w:val="false"/>
          <w:bCs w:val="false"/>
          <w:i w:val="false"/>
          <w:iCs w:val="false"/>
          <w:color w:val="000000"/>
          <w:sz w:val="28"/>
          <w:szCs w:val="28"/>
        </w:rPr>
        <w:t xml:space="preserve">En 2015, les expulsions </w:t>
      </w:r>
      <w:r>
        <w:rPr>
          <w:rFonts w:eastAsia="Arial" w:cs="Arial" w:ascii="Arial" w:hAnsi="Arial"/>
          <w:b w:val="false"/>
          <w:bCs w:val="false"/>
          <w:i w:val="false"/>
          <w:iCs w:val="false"/>
          <w:color w:val="000000"/>
          <w:sz w:val="28"/>
          <w:szCs w:val="28"/>
        </w:rPr>
        <w:t>qui ont reçues le</w:t>
      </w:r>
      <w:r>
        <w:rPr>
          <w:rFonts w:eastAsia="Arial" w:cs="Arial" w:ascii="Arial" w:hAnsi="Arial"/>
          <w:b w:val="false"/>
          <w:bCs w:val="false"/>
          <w:i w:val="false"/>
          <w:iCs w:val="false"/>
          <w:color w:val="000000"/>
          <w:sz w:val="28"/>
          <w:szCs w:val="28"/>
        </w:rPr>
        <w:t xml:space="preserve"> concours de la force publique ont explosé, avec une augmentation inédite de 24%. </w:t>
      </w:r>
      <w:r>
        <w:rPr>
          <w:rFonts w:eastAsia="Arial" w:cs="Arial" w:ascii="Arial" w:hAnsi="Arial"/>
          <w:b w:val="false"/>
          <w:bCs w:val="false"/>
          <w:i w:val="false"/>
          <w:iCs w:val="false"/>
          <w:color w:val="000000"/>
          <w:sz w:val="28"/>
          <w:szCs w:val="28"/>
        </w:rPr>
        <w:t>Ainsi 14 363 familles ont été expulsées de leur logement. Comment ne pas être révolté par cette pratique lorsque l'on sait, en plus, que ce chiffrage est loin de représenter le nombre de ceux qui sont jetés à la rue</w:t>
      </w:r>
      <w:r>
        <w:rPr>
          <w:rFonts w:eastAsia="Arial" w:cs="Arial" w:ascii="Arial" w:hAnsi="Arial"/>
          <w:b w:val="false"/>
          <w:bCs w:val="false"/>
          <w:i w:val="false"/>
          <w:iCs w:val="false"/>
          <w:color w:val="000000"/>
          <w:sz w:val="28"/>
          <w:szCs w:val="28"/>
        </w:rPr>
        <w:t xml:space="preserve">. </w:t>
      </w:r>
      <w:r>
        <w:rPr>
          <w:rFonts w:eastAsia="Arial" w:cs="Arial" w:ascii="Arial" w:hAnsi="Arial"/>
          <w:b w:val="false"/>
          <w:bCs w:val="false"/>
          <w:i w:val="false"/>
          <w:iCs w:val="false"/>
          <w:color w:val="000000"/>
          <w:sz w:val="28"/>
          <w:szCs w:val="28"/>
        </w:rPr>
        <w:t>En effet l</w:t>
      </w:r>
      <w:r>
        <w:rPr>
          <w:rFonts w:eastAsia="Arial" w:cs="Arial" w:ascii="Arial" w:hAnsi="Arial"/>
          <w:b w:val="false"/>
          <w:bCs w:val="false"/>
          <w:i w:val="false"/>
          <w:iCs w:val="false"/>
          <w:color w:val="000000"/>
          <w:sz w:val="28"/>
          <w:szCs w:val="28"/>
        </w:rPr>
        <w:t xml:space="preserve">a plupart des expulsions se font sans intervention policière, </w:t>
      </w:r>
      <w:r>
        <w:rPr>
          <w:rFonts w:eastAsia="Arial" w:cs="Arial" w:ascii="Arial" w:hAnsi="Arial"/>
          <w:b w:val="false"/>
          <w:bCs w:val="false"/>
          <w:i w:val="false"/>
          <w:iCs w:val="false"/>
          <w:color w:val="000000"/>
          <w:sz w:val="28"/>
          <w:szCs w:val="28"/>
        </w:rPr>
        <w:t>mais</w:t>
      </w:r>
      <w:r>
        <w:rPr>
          <w:rFonts w:eastAsia="Arial" w:cs="Arial" w:ascii="Arial" w:hAnsi="Arial"/>
          <w:b w:val="false"/>
          <w:bCs w:val="false"/>
          <w:i w:val="false"/>
          <w:iCs w:val="false"/>
          <w:color w:val="000000"/>
          <w:sz w:val="28"/>
          <w:szCs w:val="28"/>
        </w:rPr>
        <w:t xml:space="preserve"> sous la pression du bailleur et des huissiers. </w:t>
      </w:r>
    </w:p>
    <w:p>
      <w:pPr>
        <w:pStyle w:val="Corpsdetexte"/>
        <w:spacing w:before="0" w:after="105"/>
        <w:ind w:left="0" w:right="0" w:hanging="0"/>
        <w:jc w:val="both"/>
        <w:rPr>
          <w:rFonts w:eastAsia="Arial" w:cs="Arial" w:ascii="Arial" w:hAnsi="Arial"/>
          <w:b w:val="false"/>
          <w:bCs w:val="false"/>
          <w:i w:val="false"/>
          <w:iCs w:val="false"/>
          <w:color w:val="000000"/>
          <w:sz w:val="28"/>
          <w:szCs w:val="28"/>
        </w:rPr>
      </w:pPr>
      <w:r>
        <w:rPr>
          <w:rFonts w:eastAsia="Arial" w:cs="Arial" w:ascii="Arial" w:hAnsi="Arial"/>
          <w:b w:val="false"/>
          <w:bCs w:val="false"/>
          <w:i w:val="false"/>
          <w:iCs w:val="false"/>
          <w:color w:val="DC2300"/>
          <w:sz w:val="28"/>
          <w:szCs w:val="28"/>
        </w:rPr>
        <w:t xml:space="preserve">► </w:t>
      </w:r>
      <w:r>
        <w:rPr>
          <w:rFonts w:eastAsia="Arial" w:cs="Arial" w:ascii="Arial" w:hAnsi="Arial"/>
          <w:b/>
          <w:bCs/>
          <w:i w:val="false"/>
          <w:iCs w:val="false"/>
          <w:color w:val="C5000B"/>
          <w:sz w:val="28"/>
          <w:szCs w:val="28"/>
        </w:rPr>
        <w:t xml:space="preserve">Le résultat, c’est 150 000 personnes sans domicile, dont 30 000 enfants. </w:t>
      </w:r>
      <w:r>
        <w:rPr>
          <w:rFonts w:eastAsia="Arial" w:cs="Arial" w:ascii="Arial" w:hAnsi="Arial"/>
          <w:b w:val="false"/>
          <w:bCs w:val="false"/>
          <w:i w:val="false"/>
          <w:iCs w:val="false"/>
          <w:color w:val="000000"/>
          <w:sz w:val="28"/>
          <w:szCs w:val="28"/>
        </w:rPr>
        <w:t>Et pourtant chacun le sait et le reconnaît aujourd'hui, avoir un</w:t>
      </w:r>
      <w:r>
        <w:rPr>
          <w:rFonts w:eastAsia="Arial" w:cs="Arial" w:ascii="Arial" w:hAnsi="Arial"/>
          <w:b w:val="false"/>
          <w:bCs w:val="false"/>
          <w:i w:val="false"/>
          <w:iCs w:val="false"/>
          <w:color w:val="000000"/>
          <w:sz w:val="28"/>
          <w:szCs w:val="28"/>
        </w:rPr>
        <w:t xml:space="preserve"> logement conditionne </w:t>
      </w:r>
      <w:r>
        <w:rPr>
          <w:rFonts w:eastAsia="Arial" w:cs="Arial" w:ascii="Arial" w:hAnsi="Arial"/>
          <w:b w:val="false"/>
          <w:bCs w:val="false"/>
          <w:i w:val="false"/>
          <w:iCs w:val="false"/>
          <w:color w:val="000000"/>
          <w:sz w:val="28"/>
          <w:szCs w:val="28"/>
        </w:rPr>
        <w:t xml:space="preserve">l'exercice </w:t>
      </w:r>
      <w:r>
        <w:rPr>
          <w:rFonts w:eastAsia="Arial" w:cs="Arial" w:ascii="Arial" w:hAnsi="Arial"/>
          <w:b w:val="false"/>
          <w:bCs w:val="false"/>
          <w:i w:val="false"/>
          <w:iCs w:val="false"/>
          <w:color w:val="000000"/>
          <w:sz w:val="28"/>
          <w:szCs w:val="28"/>
        </w:rPr>
        <w:t>de nombreux</w:t>
      </w:r>
      <w:r>
        <w:rPr>
          <w:rFonts w:eastAsia="Arial" w:cs="Arial" w:ascii="Arial" w:hAnsi="Arial"/>
          <w:b w:val="false"/>
          <w:bCs w:val="false"/>
          <w:i w:val="false"/>
          <w:iCs w:val="false"/>
          <w:color w:val="000000"/>
          <w:sz w:val="28"/>
          <w:szCs w:val="28"/>
        </w:rPr>
        <w:t xml:space="preserve"> droits. </w:t>
      </w:r>
      <w:r>
        <w:rPr>
          <w:rFonts w:eastAsia="Arial" w:cs="Arial" w:ascii="Arial" w:hAnsi="Arial"/>
          <w:b w:val="false"/>
          <w:bCs w:val="false"/>
          <w:i w:val="false"/>
          <w:iCs w:val="false"/>
          <w:color w:val="000000"/>
          <w:sz w:val="28"/>
          <w:szCs w:val="28"/>
        </w:rPr>
        <w:t>Ainsi, s</w:t>
      </w:r>
      <w:r>
        <w:rPr>
          <w:rFonts w:eastAsia="Arial" w:cs="Arial" w:ascii="Arial" w:hAnsi="Arial"/>
          <w:b w:val="false"/>
          <w:bCs w:val="false"/>
          <w:i w:val="false"/>
          <w:iCs w:val="false"/>
          <w:color w:val="000000"/>
          <w:sz w:val="28"/>
          <w:szCs w:val="28"/>
        </w:rPr>
        <w:t xml:space="preserve">ans logement, </w:t>
      </w:r>
      <w:r>
        <w:rPr>
          <w:rFonts w:eastAsia="Arial" w:cs="Arial" w:ascii="Arial" w:hAnsi="Arial"/>
          <w:b w:val="false"/>
          <w:bCs w:val="false"/>
          <w:i w:val="false"/>
          <w:iCs w:val="false"/>
          <w:color w:val="000000"/>
          <w:sz w:val="28"/>
          <w:szCs w:val="28"/>
        </w:rPr>
        <w:t>difficile, voir</w:t>
      </w:r>
      <w:r>
        <w:rPr>
          <w:rFonts w:eastAsia="Arial" w:cs="Arial" w:ascii="Arial" w:hAnsi="Arial"/>
          <w:b w:val="false"/>
          <w:bCs w:val="false"/>
          <w:i w:val="false"/>
          <w:iCs w:val="false"/>
          <w:color w:val="000000"/>
          <w:sz w:val="28"/>
          <w:szCs w:val="28"/>
        </w:rPr>
        <w:t>e</w:t>
      </w:r>
      <w:r>
        <w:rPr>
          <w:rFonts w:eastAsia="Arial" w:cs="Arial" w:ascii="Arial" w:hAnsi="Arial"/>
          <w:b w:val="false"/>
          <w:bCs w:val="false"/>
          <w:i w:val="false"/>
          <w:iCs w:val="false"/>
          <w:color w:val="000000"/>
          <w:sz w:val="28"/>
          <w:szCs w:val="28"/>
        </w:rPr>
        <w:t xml:space="preserve"> impossible, de chercher et de trouver un</w:t>
      </w:r>
      <w:r>
        <w:rPr>
          <w:rFonts w:eastAsia="Arial" w:cs="Arial" w:ascii="Arial" w:hAnsi="Arial"/>
          <w:b w:val="false"/>
          <w:bCs w:val="false"/>
          <w:i w:val="false"/>
          <w:iCs w:val="false"/>
          <w:color w:val="000000"/>
          <w:sz w:val="28"/>
          <w:szCs w:val="28"/>
        </w:rPr>
        <w:t xml:space="preserve"> emploi, </w:t>
      </w:r>
      <w:r>
        <w:rPr>
          <w:rFonts w:eastAsia="Arial" w:cs="Arial" w:ascii="Arial" w:hAnsi="Arial"/>
          <w:b w:val="false"/>
          <w:bCs w:val="false"/>
          <w:i w:val="false"/>
          <w:iCs w:val="false"/>
          <w:color w:val="000000"/>
          <w:sz w:val="28"/>
          <w:szCs w:val="28"/>
        </w:rPr>
        <w:t>impossible</w:t>
      </w:r>
      <w:r>
        <w:rPr>
          <w:rFonts w:eastAsia="Arial" w:cs="Arial" w:ascii="Arial" w:hAnsi="Arial"/>
          <w:b w:val="false"/>
          <w:bCs w:val="false"/>
          <w:i w:val="false"/>
          <w:iCs w:val="false"/>
          <w:color w:val="000000"/>
          <w:sz w:val="28"/>
          <w:szCs w:val="28"/>
        </w:rPr>
        <w:t xml:space="preserve"> de fonder une famille, </w:t>
      </w:r>
      <w:r>
        <w:rPr>
          <w:rFonts w:eastAsia="Arial" w:cs="Arial" w:ascii="Arial" w:hAnsi="Arial"/>
          <w:b w:val="false"/>
          <w:bCs w:val="false"/>
          <w:i w:val="false"/>
          <w:iCs w:val="false"/>
          <w:color w:val="000000"/>
          <w:sz w:val="28"/>
          <w:szCs w:val="28"/>
        </w:rPr>
        <w:t>de se soigner, de vivre tout simplement</w:t>
      </w:r>
      <w:r>
        <w:rPr>
          <w:rFonts w:eastAsia="Arial" w:cs="Arial" w:ascii="Arial" w:hAnsi="Arial"/>
          <w:b w:val="false"/>
          <w:bCs w:val="false"/>
          <w:i w:val="false"/>
          <w:iCs w:val="false"/>
          <w:color w:val="000000"/>
          <w:sz w:val="28"/>
          <w:szCs w:val="28"/>
        </w:rPr>
        <w:t xml:space="preserve">. </w:t>
      </w:r>
    </w:p>
    <w:p>
      <w:pPr>
        <w:pStyle w:val="Corpsdetexte"/>
        <w:spacing w:before="0" w:after="30"/>
        <w:ind w:left="0" w:right="0" w:hanging="0"/>
        <w:jc w:val="center"/>
        <w:rPr>
          <w:rFonts w:ascii="Arial" w:hAnsi="Arial"/>
          <w:b/>
          <w:bCs/>
          <w:color w:val="FF0000"/>
          <w:sz w:val="28"/>
          <w:szCs w:val="28"/>
        </w:rPr>
      </w:pPr>
      <w:r>
        <w:rPr>
          <w:rFonts w:ascii="Arial" w:hAnsi="Arial"/>
          <w:b/>
          <w:bCs/>
          <w:color w:val="FF0000"/>
          <w:sz w:val="28"/>
          <w:szCs w:val="28"/>
        </w:rPr>
        <w:t>Pour une France protectrice et solidaire</w:t>
      </w:r>
    </w:p>
    <w:p>
      <w:pPr>
        <w:pStyle w:val="Corpsdetexte"/>
        <w:rPr>
          <w:rFonts w:ascii="Arial" w:hAnsi="Arial"/>
          <w:b w:val="false"/>
          <w:bCs w:val="false"/>
          <w:sz w:val="24"/>
          <w:szCs w:val="24"/>
        </w:rPr>
      </w:pPr>
      <w:r>
        <w:rPr>
          <w:rFonts w:ascii="Arial" w:hAnsi="Arial"/>
          <w:b w:val="false"/>
          <w:bCs w:val="false"/>
          <w:sz w:val="24"/>
          <w:szCs w:val="24"/>
        </w:rPr>
        <w:t>Dans la campagne électorale actuelle, c</w:t>
      </w:r>
      <w:r>
        <w:rPr>
          <w:rFonts w:ascii="Arial" w:hAnsi="Arial"/>
          <w:b w:val="false"/>
          <w:bCs w:val="false"/>
          <w:sz w:val="24"/>
          <w:szCs w:val="24"/>
        </w:rPr>
        <w:t xml:space="preserve">ertains </w:t>
      </w:r>
      <w:r>
        <w:rPr>
          <w:rFonts w:ascii="Arial" w:hAnsi="Arial"/>
          <w:b w:val="false"/>
          <w:bCs w:val="false"/>
          <w:sz w:val="24"/>
          <w:szCs w:val="24"/>
        </w:rPr>
        <w:t xml:space="preserve">candidats </w:t>
      </w:r>
      <w:r>
        <w:rPr>
          <w:rFonts w:ascii="Arial" w:hAnsi="Arial"/>
          <w:b w:val="false"/>
          <w:bCs w:val="false"/>
          <w:sz w:val="24"/>
          <w:szCs w:val="24"/>
        </w:rPr>
        <w:t xml:space="preserve">proposent de faciliter encore les procédures d’expulsions, laissant entendre que les locataires qui se retrouvent à la rue sont fautifs. Face à cette entreprise de culpabilisation, il faut rappeler </w:t>
      </w:r>
      <w:r>
        <w:rPr>
          <w:rFonts w:ascii="Arial" w:hAnsi="Arial"/>
          <w:b w:val="false"/>
          <w:bCs w:val="false"/>
          <w:sz w:val="24"/>
          <w:szCs w:val="24"/>
        </w:rPr>
        <w:t>les</w:t>
      </w:r>
      <w:r>
        <w:rPr>
          <w:rFonts w:ascii="Arial" w:hAnsi="Arial"/>
          <w:b w:val="false"/>
          <w:bCs w:val="false"/>
          <w:sz w:val="24"/>
          <w:szCs w:val="24"/>
        </w:rPr>
        <w:t xml:space="preserve"> faits : 47% des impayés ont pour origine une perte d’emploi, 15% une perte de revenus suite à un divorce et 9% un problème de santé ou un accident.</w:t>
      </w:r>
    </w:p>
    <w:p>
      <w:pPr>
        <w:pStyle w:val="Corpsdetexte"/>
        <w:rPr>
          <w:rFonts w:ascii="Arial" w:hAnsi="Arial"/>
          <w:b w:val="false"/>
          <w:bCs w:val="false"/>
          <w:color w:val="FF0000"/>
          <w:sz w:val="24"/>
          <w:szCs w:val="24"/>
        </w:rPr>
      </w:pPr>
      <w:r>
        <w:rPr>
          <w:rFonts w:ascii="Arial" w:hAnsi="Arial"/>
          <w:b w:val="false"/>
          <w:bCs w:val="false"/>
          <w:color w:val="FF0000"/>
          <w:sz w:val="24"/>
          <w:szCs w:val="24"/>
        </w:rPr>
        <w:t>Aussi nous soutenons les actions entreprises par les associations humanitaires et de locataires qui interpellent les pouvoirs publics en leur demandant un moratoire contre les expulsions.</w:t>
      </w:r>
    </w:p>
    <w:p>
      <w:pPr>
        <w:pStyle w:val="Corpsdetexte"/>
        <w:rPr>
          <w:rFonts w:ascii="Arial" w:hAnsi="Arial"/>
          <w:b w:val="false"/>
          <w:bCs w:val="false"/>
          <w:color w:val="auto"/>
          <w:sz w:val="24"/>
          <w:szCs w:val="24"/>
        </w:rPr>
      </w:pPr>
      <w:r>
        <w:rPr>
          <w:rFonts w:ascii="Arial" w:hAnsi="Arial"/>
          <w:b w:val="false"/>
          <w:bCs w:val="false"/>
          <w:color w:val="auto"/>
          <w:sz w:val="24"/>
          <w:szCs w:val="24"/>
        </w:rPr>
        <w:t xml:space="preserve">Dans tout le pays, les militant-e-s communistes participent à </w:t>
      </w:r>
      <w:r>
        <w:rPr>
          <w:rFonts w:ascii="Arial" w:hAnsi="Arial"/>
          <w:b w:val="false"/>
          <w:bCs w:val="false"/>
          <w:color w:val="auto"/>
          <w:sz w:val="24"/>
          <w:szCs w:val="24"/>
        </w:rPr>
        <w:t xml:space="preserve">des </w:t>
      </w:r>
      <w:r>
        <w:rPr>
          <w:rFonts w:ascii="Arial" w:hAnsi="Arial"/>
          <w:b w:val="false"/>
          <w:bCs w:val="false"/>
          <w:color w:val="auto"/>
          <w:sz w:val="24"/>
          <w:szCs w:val="24"/>
        </w:rPr>
        <w:t>actions pour empêcher une expulsion locative avec les associations de terrain, les habitants, les élu-e-s.</w:t>
      </w:r>
      <w:r>
        <w:rPr>
          <w:rFonts w:ascii="Arial" w:hAnsi="Arial"/>
          <w:b w:val="false"/>
          <w:bCs w:val="false"/>
          <w:color w:val="C5000B"/>
          <w:sz w:val="24"/>
          <w:szCs w:val="24"/>
        </w:rPr>
        <w:t xml:space="preserve"> </w:t>
      </w:r>
      <w:r>
        <w:rPr>
          <w:rFonts w:ascii="Arial" w:hAnsi="Arial"/>
          <w:b w:val="false"/>
          <w:bCs w:val="false"/>
          <w:color w:val="auto"/>
          <w:sz w:val="24"/>
          <w:szCs w:val="24"/>
        </w:rPr>
        <w:t xml:space="preserve">Depuis plusieurs années, de nombreux maires communistes prennent des  arrêtés interdisant les expulsions locatives des familles en difficulté, mais ceux-ci sont à chaque fois annulés. </w:t>
      </w:r>
    </w:p>
    <w:p>
      <w:pPr>
        <w:pStyle w:val="Corpsdetexte"/>
        <w:spacing w:lineRule="auto" w:line="240" w:before="0" w:after="30"/>
        <w:ind w:left="0" w:right="0" w:hanging="0"/>
        <w:jc w:val="both"/>
        <w:rPr>
          <w:rFonts w:ascii="Arial" w:hAnsi="Arial"/>
          <w:b w:val="false"/>
          <w:bCs w:val="false"/>
          <w:color w:val="auto"/>
          <w:sz w:val="24"/>
          <w:szCs w:val="24"/>
        </w:rPr>
      </w:pPr>
      <w:r>
        <w:rPr>
          <w:rFonts w:ascii="Arial" w:hAnsi="Arial"/>
          <w:b/>
          <w:bCs/>
          <w:color w:val="auto"/>
          <w:sz w:val="24"/>
          <w:szCs w:val="24"/>
        </w:rPr>
        <w:t xml:space="preserve">Dans </w:t>
      </w:r>
      <w:r>
        <w:rPr>
          <w:rFonts w:ascii="Arial" w:hAnsi="Arial"/>
          <w:b/>
          <w:bCs/>
          <w:color w:val="auto"/>
          <w:sz w:val="24"/>
          <w:szCs w:val="24"/>
        </w:rPr>
        <w:t>notre</w:t>
      </w:r>
      <w:r>
        <w:rPr>
          <w:rFonts w:ascii="Arial" w:hAnsi="Arial"/>
          <w:b/>
          <w:bCs/>
          <w:color w:val="auto"/>
          <w:sz w:val="24"/>
          <w:szCs w:val="24"/>
        </w:rPr>
        <w:t xml:space="preserve"> programme « LA FRANCE EN COMMUN », </w:t>
      </w:r>
      <w:r>
        <w:rPr>
          <w:rFonts w:ascii="Arial" w:hAnsi="Arial"/>
          <w:b/>
          <w:bCs/>
          <w:color w:val="auto"/>
          <w:sz w:val="24"/>
          <w:szCs w:val="24"/>
        </w:rPr>
        <w:t>nous</w:t>
      </w:r>
      <w:r>
        <w:rPr>
          <w:rFonts w:ascii="Arial" w:hAnsi="Arial"/>
          <w:b/>
          <w:bCs/>
          <w:color w:val="auto"/>
          <w:sz w:val="24"/>
          <w:szCs w:val="24"/>
        </w:rPr>
        <w:t xml:space="preserve"> propos</w:t>
      </w:r>
      <w:r>
        <w:rPr>
          <w:rFonts w:ascii="Arial" w:hAnsi="Arial"/>
          <w:b/>
          <w:bCs/>
          <w:color w:val="auto"/>
          <w:sz w:val="24"/>
          <w:szCs w:val="24"/>
        </w:rPr>
        <w:t>ons</w:t>
      </w:r>
      <w:r>
        <w:rPr>
          <w:rFonts w:ascii="Arial" w:hAnsi="Arial"/>
          <w:b/>
          <w:bCs/>
          <w:color w:val="auto"/>
          <w:sz w:val="24"/>
          <w:szCs w:val="24"/>
        </w:rPr>
        <w:t xml:space="preserve"> </w:t>
      </w:r>
      <w:r>
        <w:rPr>
          <w:rFonts w:ascii="Arial" w:hAnsi="Arial"/>
          <w:b/>
          <w:bCs/>
          <w:color w:val="auto"/>
          <w:sz w:val="24"/>
          <w:szCs w:val="24"/>
        </w:rPr>
        <w:t xml:space="preserve">de construire un nouveau pacte </w:t>
      </w:r>
      <w:r>
        <w:rPr>
          <w:rFonts w:ascii="Arial" w:hAnsi="Arial"/>
          <w:b/>
          <w:bCs/>
          <w:color w:val="auto"/>
          <w:sz w:val="24"/>
          <w:szCs w:val="24"/>
        </w:rPr>
        <w:t>social</w:t>
      </w:r>
      <w:r>
        <w:rPr>
          <w:rFonts w:ascii="Arial" w:hAnsi="Arial"/>
          <w:b w:val="false"/>
          <w:bCs w:val="false"/>
          <w:color w:val="auto"/>
          <w:sz w:val="24"/>
          <w:szCs w:val="24"/>
        </w:rPr>
        <w:t xml:space="preserve"> qui place en son cœur </w:t>
      </w:r>
      <w:r>
        <w:rPr>
          <w:rFonts w:ascii="Arial" w:hAnsi="Arial"/>
          <w:b w:val="false"/>
          <w:bCs w:val="false"/>
          <w:color w:val="auto"/>
          <w:sz w:val="24"/>
          <w:szCs w:val="24"/>
        </w:rPr>
        <w:t xml:space="preserve">l'humain d'abord. Dans cette perspective nous proposons de mettre en place un </w:t>
      </w:r>
      <w:r>
        <w:rPr>
          <w:rFonts w:ascii="Arial" w:hAnsi="Arial"/>
          <w:b w:val="false"/>
          <w:bCs w:val="false"/>
          <w:color w:val="auto"/>
          <w:sz w:val="24"/>
          <w:szCs w:val="24"/>
        </w:rPr>
        <w:t>ensemble de mesures</w:t>
      </w:r>
      <w:r>
        <w:rPr>
          <w:rFonts w:ascii="Arial" w:hAnsi="Arial"/>
          <w:b w:val="false"/>
          <w:bCs w:val="false"/>
          <w:color w:val="auto"/>
          <w:sz w:val="24"/>
          <w:szCs w:val="24"/>
        </w:rPr>
        <w:t xml:space="preserve"> qui permette le mieux vivre pour tous.</w:t>
      </w:r>
    </w:p>
    <w:p>
      <w:pPr>
        <w:pStyle w:val="Normal"/>
        <w:widowControl w:val="false"/>
        <w:spacing w:lineRule="auto" w:line="240" w:before="57" w:after="57"/>
        <w:ind w:left="0" w:right="0" w:hanging="0"/>
        <w:jc w:val="center"/>
        <w:rPr/>
      </w:pPr>
      <w:r>
        <w:rPr/>
      </w:r>
    </w:p>
    <w:p>
      <w:pPr>
        <w:pStyle w:val="Normal"/>
        <w:widowControl w:val="false"/>
        <w:spacing w:lineRule="auto" w:line="240" w:before="57" w:after="57"/>
        <w:ind w:left="0" w:right="0" w:hanging="0"/>
        <w:jc w:val="center"/>
        <w:rPr/>
      </w:pPr>
      <w:r>
        <w:rPr/>
      </w:r>
    </w:p>
    <w:tbl>
      <w:tblPr>
        <w:tblW w:w="9638" w:type="dxa"/>
        <w:jc w:val="left"/>
        <w:tblInd w:w="55" w:type="dxa"/>
        <w:tblBorders>
          <w:top w:val="nil"/>
          <w:left w:val="nil"/>
          <w:bottom w:val="nil"/>
          <w:insideH w:val="nil"/>
          <w:right w:val="nil"/>
          <w:insideV w:val="nil"/>
        </w:tblBorders>
        <w:tblCellMar>
          <w:top w:w="55" w:type="dxa"/>
          <w:left w:w="55" w:type="dxa"/>
          <w:bottom w:w="55" w:type="dxa"/>
          <w:right w:w="55" w:type="dxa"/>
        </w:tblCellMar>
      </w:tblPr>
      <w:tblGrid>
        <w:gridCol w:w="9638"/>
      </w:tblGrid>
      <w:tr>
        <w:trPr>
          <w:cantSplit w:val="false"/>
        </w:trPr>
        <w:tc>
          <w:tcPr>
            <w:tcW w:w="9638" w:type="dxa"/>
            <w:tcBorders>
              <w:top w:val="nil"/>
              <w:left w:val="nil"/>
              <w:bottom w:val="nil"/>
              <w:insideH w:val="nil"/>
              <w:right w:val="nil"/>
              <w:insideV w:val="nil"/>
            </w:tcBorders>
            <w:shd w:fill="CCCCCC" w:val="clear"/>
          </w:tcPr>
          <w:p>
            <w:pPr>
              <w:pStyle w:val="Corpsdetexte"/>
              <w:spacing w:before="0" w:after="30"/>
              <w:ind w:left="315" w:right="0" w:hanging="0"/>
              <w:jc w:val="both"/>
              <w:rPr>
                <w:rFonts w:ascii="Arial" w:hAnsi="Arial"/>
                <w:b/>
                <w:i w:val="false"/>
                <w:color w:val="C51B0A"/>
                <w:sz w:val="26"/>
                <w:szCs w:val="26"/>
              </w:rPr>
            </w:pPr>
            <w:r>
              <w:rPr>
                <w:rFonts w:ascii="Arial" w:hAnsi="Arial"/>
                <w:b/>
                <w:i w:val="false"/>
                <w:color w:val="C51B0A"/>
                <w:sz w:val="26"/>
                <w:szCs w:val="26"/>
              </w:rPr>
              <w:t xml:space="preserve">♦ </w:t>
            </w:r>
            <w:r>
              <w:rPr>
                <w:rFonts w:ascii="Arial" w:hAnsi="Arial"/>
                <w:b/>
                <w:i w:val="false"/>
                <w:color w:val="C51B0A"/>
                <w:sz w:val="26"/>
                <w:szCs w:val="26"/>
              </w:rPr>
              <w:t>Pour un Plan de mobilisation en faveur du logement</w:t>
            </w:r>
          </w:p>
          <w:p>
            <w:pPr>
              <w:pStyle w:val="Corpsdetexte"/>
              <w:spacing w:before="0" w:after="30"/>
              <w:ind w:left="315" w:right="0" w:hanging="0"/>
              <w:jc w:val="both"/>
              <w:rPr>
                <w:rFonts w:ascii="Arial" w:hAnsi="Arial"/>
                <w:b/>
                <w:i w:val="false"/>
                <w:color w:val="C51B0A"/>
                <w:sz w:val="26"/>
                <w:szCs w:val="26"/>
              </w:rPr>
            </w:pPr>
            <w:r>
              <w:rPr>
                <w:rFonts w:ascii="Arial" w:hAnsi="Arial"/>
                <w:b/>
                <w:i w:val="false"/>
                <w:color w:val="C51B0A"/>
                <w:sz w:val="26"/>
                <w:szCs w:val="26"/>
              </w:rPr>
            </w:r>
          </w:p>
          <w:p>
            <w:pPr>
              <w:pStyle w:val="Corpsdetexte"/>
              <w:numPr>
                <w:ilvl w:val="0"/>
                <w:numId w:val="1"/>
              </w:numPr>
              <w:spacing w:before="0" w:after="30"/>
              <w:jc w:val="both"/>
              <w:rPr>
                <w:rFonts w:ascii="Arial" w:hAnsi="Arial"/>
                <w:sz w:val="26"/>
                <w:szCs w:val="26"/>
              </w:rPr>
            </w:pPr>
            <w:r>
              <w:rPr>
                <w:rFonts w:ascii="Arial" w:hAnsi="Arial"/>
                <w:sz w:val="26"/>
                <w:szCs w:val="26"/>
              </w:rPr>
              <w:t>Création d'un service public national et décentralisé du logement, de l'habitat et de la ville</w:t>
            </w:r>
          </w:p>
          <w:p>
            <w:pPr>
              <w:pStyle w:val="Corpsdetexte"/>
              <w:numPr>
                <w:ilvl w:val="0"/>
                <w:numId w:val="1"/>
              </w:numPr>
              <w:spacing w:before="0" w:after="30"/>
              <w:jc w:val="both"/>
              <w:rPr>
                <w:rFonts w:ascii="Arial" w:hAnsi="Arial"/>
                <w:sz w:val="26"/>
                <w:szCs w:val="26"/>
              </w:rPr>
            </w:pPr>
            <w:r>
              <w:rPr>
                <w:rFonts w:ascii="Arial" w:hAnsi="Arial"/>
                <w:sz w:val="26"/>
                <w:szCs w:val="26"/>
              </w:rPr>
              <w:t>Création d'un pôle public de la construction avec une agence foncière nationale et le soutien d'un pôle public financier</w:t>
            </w:r>
            <w:r>
              <w:rPr>
                <w:rFonts w:ascii="Arial" w:hAnsi="Arial"/>
                <w:sz w:val="26"/>
                <w:szCs w:val="26"/>
              </w:rPr>
              <w:t>.</w:t>
            </w:r>
          </w:p>
          <w:p>
            <w:pPr>
              <w:pStyle w:val="Corpsdetexte"/>
              <w:numPr>
                <w:ilvl w:val="0"/>
                <w:numId w:val="1"/>
              </w:numPr>
              <w:spacing w:before="0" w:after="30"/>
              <w:jc w:val="both"/>
              <w:rPr>
                <w:rFonts w:ascii="Arial" w:hAnsi="Arial"/>
                <w:sz w:val="26"/>
                <w:szCs w:val="26"/>
              </w:rPr>
            </w:pPr>
            <w:r>
              <w:rPr>
                <w:rFonts w:ascii="Arial" w:hAnsi="Arial"/>
                <w:sz w:val="26"/>
                <w:szCs w:val="26"/>
              </w:rPr>
              <w:t>Construction de 200 000 logements sociaux par an.</w:t>
            </w:r>
            <w:r>
              <w:rPr>
                <w:rFonts w:ascii="Arial" w:hAnsi="Arial"/>
                <w:sz w:val="26"/>
                <w:szCs w:val="26"/>
              </w:rPr>
              <w:t xml:space="preserve"> </w:t>
            </w:r>
          </w:p>
          <w:p>
            <w:pPr>
              <w:pStyle w:val="Corpsdetexte"/>
              <w:numPr>
                <w:ilvl w:val="0"/>
                <w:numId w:val="1"/>
              </w:numPr>
              <w:spacing w:before="0" w:after="30"/>
              <w:jc w:val="both"/>
              <w:rPr>
                <w:rFonts w:ascii="Arial" w:hAnsi="Arial"/>
                <w:sz w:val="26"/>
                <w:szCs w:val="26"/>
              </w:rPr>
            </w:pPr>
            <w:r>
              <w:rPr>
                <w:rFonts w:ascii="Arial" w:hAnsi="Arial"/>
                <w:sz w:val="26"/>
                <w:szCs w:val="26"/>
              </w:rPr>
              <w:t>Renforcement de la loi SRU avec le passage à 30 % de l'obligation de logement sociaux en zone urbaine</w:t>
            </w:r>
            <w:r>
              <w:rPr>
                <w:rFonts w:ascii="Arial" w:hAnsi="Arial"/>
                <w:sz w:val="26"/>
                <w:szCs w:val="26"/>
              </w:rPr>
              <w:t xml:space="preserve">. </w:t>
            </w:r>
          </w:p>
          <w:p>
            <w:pPr>
              <w:pStyle w:val="Corpsdetexte"/>
              <w:numPr>
                <w:ilvl w:val="0"/>
                <w:numId w:val="1"/>
              </w:numPr>
              <w:spacing w:before="0" w:after="30"/>
              <w:jc w:val="both"/>
              <w:rPr>
                <w:rFonts w:ascii="Arial" w:hAnsi="Arial"/>
                <w:sz w:val="26"/>
                <w:szCs w:val="26"/>
              </w:rPr>
            </w:pPr>
            <w:r>
              <w:rPr>
                <w:rFonts w:ascii="Arial" w:hAnsi="Arial"/>
                <w:sz w:val="26"/>
                <w:szCs w:val="26"/>
              </w:rPr>
              <w:t>Aide à la pierre, financée par l’État, à hauteur de 40 % du coûts  de construction</w:t>
            </w:r>
            <w:r>
              <w:rPr>
                <w:rFonts w:ascii="Arial" w:hAnsi="Arial"/>
                <w:sz w:val="26"/>
                <w:szCs w:val="26"/>
              </w:rPr>
              <w:t>.</w:t>
            </w:r>
          </w:p>
          <w:p>
            <w:pPr>
              <w:pStyle w:val="Corpsdetexte"/>
              <w:numPr>
                <w:ilvl w:val="0"/>
                <w:numId w:val="1"/>
              </w:numPr>
              <w:spacing w:before="0" w:after="30"/>
              <w:jc w:val="both"/>
              <w:rPr>
                <w:rFonts w:ascii="Arial" w:hAnsi="Arial"/>
                <w:sz w:val="26"/>
                <w:szCs w:val="26"/>
              </w:rPr>
            </w:pPr>
            <w:r>
              <w:rPr>
                <w:rFonts w:ascii="Arial" w:hAnsi="Arial"/>
                <w:sz w:val="26"/>
                <w:szCs w:val="26"/>
              </w:rPr>
              <w:t>Renforcement de l'encadrement des loyers avec l'objectif que le montant du loyer et des charges ne dépassent pas 20 % du budget des familles.</w:t>
            </w:r>
            <w:r>
              <w:rPr>
                <w:rFonts w:ascii="Arial" w:hAnsi="Arial"/>
                <w:sz w:val="26"/>
                <w:szCs w:val="26"/>
              </w:rPr>
              <w:t xml:space="preserve">  </w:t>
            </w:r>
          </w:p>
          <w:p>
            <w:pPr>
              <w:pStyle w:val="Corpsdetexte"/>
              <w:numPr>
                <w:ilvl w:val="0"/>
                <w:numId w:val="1"/>
              </w:numPr>
              <w:spacing w:before="0" w:after="30"/>
              <w:jc w:val="both"/>
              <w:rPr>
                <w:rFonts w:ascii="Arial" w:hAnsi="Arial"/>
                <w:sz w:val="26"/>
                <w:szCs w:val="26"/>
              </w:rPr>
            </w:pPr>
            <w:r>
              <w:rPr>
                <w:rFonts w:ascii="Arial" w:hAnsi="Arial"/>
                <w:sz w:val="26"/>
                <w:szCs w:val="26"/>
              </w:rPr>
              <w:t>Revalorisation des Aides Personnalisées au Logement.</w:t>
            </w:r>
          </w:p>
          <w:p>
            <w:pPr>
              <w:pStyle w:val="Corpsdetexte"/>
              <w:numPr>
                <w:ilvl w:val="0"/>
                <w:numId w:val="1"/>
              </w:numPr>
              <w:spacing w:before="0" w:after="30"/>
              <w:jc w:val="both"/>
              <w:rPr>
                <w:rFonts w:ascii="Arial" w:hAnsi="Arial"/>
                <w:sz w:val="26"/>
                <w:szCs w:val="26"/>
              </w:rPr>
            </w:pPr>
            <w:r>
              <w:rPr>
                <w:rFonts w:ascii="Arial" w:hAnsi="Arial"/>
                <w:sz w:val="26"/>
                <w:szCs w:val="26"/>
              </w:rPr>
              <w:t>Suppression de la caution dans le parc privé.</w:t>
            </w:r>
          </w:p>
          <w:p>
            <w:pPr>
              <w:pStyle w:val="Corpsdetexte"/>
              <w:spacing w:before="0" w:after="30"/>
              <w:jc w:val="both"/>
              <w:rPr>
                <w:rFonts w:ascii="Arial" w:hAnsi="Arial"/>
                <w:sz w:val="26"/>
                <w:szCs w:val="26"/>
              </w:rPr>
            </w:pPr>
            <w:r>
              <w:rPr>
                <w:rFonts w:ascii="Arial" w:hAnsi="Arial"/>
                <w:sz w:val="26"/>
                <w:szCs w:val="26"/>
              </w:rPr>
            </w:r>
          </w:p>
        </w:tc>
      </w:tr>
    </w:tbl>
    <w:p>
      <w:pPr>
        <w:pStyle w:val="Normal"/>
        <w:widowControl w:val="false"/>
        <w:spacing w:lineRule="auto" w:line="240" w:before="57" w:after="57"/>
        <w:ind w:left="0" w:right="0" w:hanging="0"/>
        <w:jc w:val="center"/>
        <w:rPr/>
      </w:pPr>
      <w:r>
        <w:rPr/>
        <w:drawing>
          <wp:anchor behindDoc="0" distT="0" distB="0" distL="0" distR="0" simplePos="0" locked="0" layoutInCell="1" allowOverlap="1" relativeHeight="0">
            <wp:simplePos x="0" y="0"/>
            <wp:positionH relativeFrom="column">
              <wp:posOffset>-254000</wp:posOffset>
            </wp:positionH>
            <wp:positionV relativeFrom="paragraph">
              <wp:posOffset>427355</wp:posOffset>
            </wp:positionV>
            <wp:extent cx="7094220" cy="99314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7094220" cy="993140"/>
                    </a:xfrm>
                    <a:prstGeom prst="rect">
                      <a:avLst/>
                    </a:prstGeom>
                    <a:noFill/>
                    <a:ln w="9525">
                      <a:noFill/>
                      <a:miter lim="800000"/>
                      <a:headEnd/>
                      <a:tailEnd/>
                    </a:ln>
                  </pic:spPr>
                </pic:pic>
              </a:graphicData>
            </a:graphic>
          </wp:anchor>
        </w:drawing>
      </w:r>
    </w:p>
    <w:sectPr>
      <w:type w:val="nextPage"/>
      <w:pgSz w:w="11906" w:h="16838"/>
      <w:pgMar w:left="1134" w:right="1134" w:header="0" w:top="1134" w:footer="0" w:bottom="210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Symbol">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96"/>
        </w:tabs>
        <w:ind w:left="1096" w:hanging="360"/>
      </w:pPr>
      <w:rPr>
        <w:rFonts w:ascii="Symbol" w:hAnsi="Symbol" w:cs="Symbol" w:hint="default"/>
      </w:rPr>
    </w:lvl>
    <w:lvl w:ilvl="1">
      <w:start w:val="1"/>
      <w:numFmt w:val="bullet"/>
      <w:lvlText w:val="◦"/>
      <w:lvlJc w:val="left"/>
      <w:pPr>
        <w:tabs>
          <w:tab w:val="num" w:pos="1456"/>
        </w:tabs>
        <w:ind w:left="1456" w:hanging="360"/>
      </w:pPr>
      <w:rPr>
        <w:rFonts w:ascii="OpenSymbol" w:hAnsi="OpenSymbol" w:cs="OpenSymbol" w:hint="default"/>
      </w:rPr>
    </w:lvl>
    <w:lvl w:ilvl="2">
      <w:start w:val="1"/>
      <w:numFmt w:val="bullet"/>
      <w:lvlText w:val="▪"/>
      <w:lvlJc w:val="left"/>
      <w:pPr>
        <w:tabs>
          <w:tab w:val="num" w:pos="1816"/>
        </w:tabs>
        <w:ind w:left="1816" w:hanging="360"/>
      </w:pPr>
      <w:rPr>
        <w:rFonts w:ascii="OpenSymbol" w:hAnsi="OpenSymbol" w:cs="OpenSymbol" w:hint="default"/>
      </w:rPr>
    </w:lvl>
    <w:lvl w:ilvl="3">
      <w:start w:val="1"/>
      <w:numFmt w:val="bullet"/>
      <w:lvlText w:val=""/>
      <w:lvlJc w:val="left"/>
      <w:pPr>
        <w:tabs>
          <w:tab w:val="num" w:pos="2176"/>
        </w:tabs>
        <w:ind w:left="2176" w:hanging="360"/>
      </w:pPr>
      <w:rPr>
        <w:rFonts w:ascii="Symbol" w:hAnsi="Symbol" w:cs="Symbol" w:hint="default"/>
      </w:rPr>
    </w:lvl>
    <w:lvl w:ilvl="4">
      <w:start w:val="1"/>
      <w:numFmt w:val="bullet"/>
      <w:lvlText w:val="◦"/>
      <w:lvlJc w:val="left"/>
      <w:pPr>
        <w:tabs>
          <w:tab w:val="num" w:pos="2536"/>
        </w:tabs>
        <w:ind w:left="2536" w:hanging="360"/>
      </w:pPr>
      <w:rPr>
        <w:rFonts w:ascii="OpenSymbol" w:hAnsi="OpenSymbol" w:cs="OpenSymbol" w:hint="default"/>
      </w:rPr>
    </w:lvl>
    <w:lvl w:ilvl="5">
      <w:start w:val="1"/>
      <w:numFmt w:val="bullet"/>
      <w:lvlText w:val="▪"/>
      <w:lvlJc w:val="left"/>
      <w:pPr>
        <w:tabs>
          <w:tab w:val="num" w:pos="2896"/>
        </w:tabs>
        <w:ind w:left="2896" w:hanging="360"/>
      </w:pPr>
      <w:rPr>
        <w:rFonts w:ascii="OpenSymbol" w:hAnsi="OpenSymbol" w:cs="OpenSymbol" w:hint="default"/>
      </w:rPr>
    </w:lvl>
    <w:lvl w:ilvl="6">
      <w:start w:val="1"/>
      <w:numFmt w:val="bullet"/>
      <w:lvlText w:val=""/>
      <w:lvlJc w:val="left"/>
      <w:pPr>
        <w:tabs>
          <w:tab w:val="num" w:pos="3256"/>
        </w:tabs>
        <w:ind w:left="3256" w:hanging="360"/>
      </w:pPr>
      <w:rPr>
        <w:rFonts w:ascii="Symbol" w:hAnsi="Symbol" w:cs="Symbol" w:hint="default"/>
      </w:rPr>
    </w:lvl>
    <w:lvl w:ilvl="7">
      <w:start w:val="1"/>
      <w:numFmt w:val="bullet"/>
      <w:lvlText w:val="◦"/>
      <w:lvlJc w:val="left"/>
      <w:pPr>
        <w:tabs>
          <w:tab w:val="num" w:pos="3616"/>
        </w:tabs>
        <w:ind w:left="3616" w:hanging="360"/>
      </w:pPr>
      <w:rPr>
        <w:rFonts w:ascii="OpenSymbol" w:hAnsi="OpenSymbol" w:cs="OpenSymbol" w:hint="default"/>
      </w:rPr>
    </w:lvl>
    <w:lvl w:ilvl="8">
      <w:start w:val="1"/>
      <w:numFmt w:val="bullet"/>
      <w:lvlText w:val="▪"/>
      <w:lvlJc w:val="left"/>
      <w:pPr>
        <w:tabs>
          <w:tab w:val="num" w:pos="3976"/>
        </w:tabs>
        <w:ind w:left="3976" w:hanging="360"/>
      </w:pPr>
      <w:rPr>
        <w:rFonts w:ascii="OpenSymbol" w:hAnsi="OpenSymbol" w:cs="Open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fr-FR" w:eastAsia="zh-CN" w:bidi="hi-IN"/>
      </w:rPr>
    </w:rPrDefault>
    <w:pPrDefault>
      <w:pPr/>
    </w:pPrDefault>
  </w:docDefaults>
  <w:style w:type="paragraph" w:styleId="Normal">
    <w:name w:val="Normal"/>
    <w:pPr>
      <w:widowControl w:val="false"/>
      <w:suppressAutoHyphens w:val="true"/>
      <w:overflowPunct w:val="true"/>
      <w:bidi w:val="0"/>
      <w:jc w:val="left"/>
    </w:pPr>
    <w:rPr>
      <w:rFonts w:ascii="Liberation Serif" w:hAnsi="Liberation Serif" w:eastAsia="SimSun" w:cs="Mangal"/>
      <w:color w:val="00000A"/>
      <w:sz w:val="24"/>
      <w:szCs w:val="24"/>
      <w:lang w:val="fr-FR" w:eastAsia="zh-CN" w:bidi="hi-IN"/>
    </w:rPr>
  </w:style>
  <w:style w:type="character" w:styleId="Puces">
    <w:name w:val="Puces"/>
    <w:rPr>
      <w:rFonts w:ascii="OpenSymbol" w:hAnsi="OpenSymbol" w:eastAsia="OpenSymbol" w:cs="OpenSymbol"/>
    </w:rPr>
  </w:style>
  <w:style w:type="character" w:styleId="Accentuationforte">
    <w:name w:val="Accentuation forte"/>
    <w:rPr>
      <w:b/>
      <w:bCs/>
    </w:rPr>
  </w:style>
  <w:style w:type="character" w:styleId="WW8Num1z0">
    <w:name w:val="WW8Num1z0"/>
    <w:rPr>
      <w:rFonts w:ascii="Symbol" w:hAnsi="Symbol" w:cs="OpenSymbol;Arial Unicode MS"/>
      <w:sz w:val="24"/>
      <w:szCs w:val="24"/>
    </w:rPr>
  </w:style>
  <w:style w:type="character" w:styleId="WW8Num1z1">
    <w:name w:val="WW8Num1z1"/>
    <w:rPr>
      <w:rFonts w:ascii="OpenSymbol;Arial Unicode MS" w:hAnsi="OpenSymbol;Arial Unicode MS" w:cs="OpenSymbol;Arial Unicode MS"/>
    </w:rPr>
  </w:style>
  <w:style w:type="character" w:styleId="WW8Num2z0">
    <w:name w:val="WW8Num2z0"/>
    <w:rPr>
      <w:rFonts w:ascii="Symbol" w:hAnsi="Symbol" w:cs="OpenSymbol;Arial Unicode MS"/>
      <w:sz w:val="24"/>
      <w:szCs w:val="24"/>
    </w:rPr>
  </w:style>
  <w:style w:type="character" w:styleId="WW8Num2z1">
    <w:name w:val="WW8Num2z1"/>
    <w:rPr>
      <w:rFonts w:ascii="OpenSymbol;Arial Unicode MS" w:hAnsi="OpenSymbol;Arial Unicode MS" w:cs="OpenSymbol;Arial Unicode MS"/>
    </w:rPr>
  </w:style>
  <w:style w:type="character" w:styleId="ListLabel1">
    <w:name w:val="ListLabel 1"/>
    <w:rPr>
      <w:rFonts w:cs="Symbol"/>
      <w:sz w:val="24"/>
      <w:szCs w:val="24"/>
    </w:rPr>
  </w:style>
  <w:style w:type="character" w:styleId="ListLabel2">
    <w:name w:val="ListLabel 2"/>
    <w:rPr>
      <w:rFonts w:cs="OpenSymbol"/>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Contenudecadre">
    <w:name w:val="Contenu de cadre"/>
    <w:basedOn w:val="Normal"/>
    <w:pPr/>
    <w:rPr/>
  </w:style>
  <w:style w:type="paragraph" w:styleId="Contenudetableau">
    <w:name w:val="Contenu de tableau"/>
    <w:basedOn w:val="Normal"/>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png"/><Relationship Id="rId3" Type="http://schemas.openxmlformats.org/officeDocument/2006/relationships/image" Target="media/image5.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17287</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2016-10-18T11:18:17Z</dcterms:created>
  <dc:language>fr-FR</dc:language>
  <cp:lastPrinted>2017-02-01T16:25:53Z</cp:lastPrinted>
  <dcterms:modified xsi:type="dcterms:W3CDTF">2017-02-01T18:57:33Z</dcterms:modified>
  <cp:revision>16</cp:revision>
</cp:coreProperties>
</file>